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1FB4" w14:textId="77777777" w:rsidR="005E4582" w:rsidRPr="005E4582" w:rsidRDefault="005E4582" w:rsidP="005E4582">
      <w:pPr>
        <w:spacing w:before="150" w:after="150" w:line="504" w:lineRule="atLeast"/>
        <w:ind w:right="150"/>
        <w:outlineLvl w:val="0"/>
        <w:rPr>
          <w:rFonts w:ascii="Raleway" w:eastAsia="Times New Roman" w:hAnsi="Raleway" w:cs="Times New Roman"/>
          <w:caps/>
          <w:color w:val="538135" w:themeColor="accent6" w:themeShade="BF"/>
          <w:kern w:val="36"/>
          <w:sz w:val="50"/>
          <w:szCs w:val="50"/>
          <w:lang w:eastAsia="it-IT"/>
        </w:rPr>
      </w:pPr>
      <w:r w:rsidRPr="005E4582">
        <w:rPr>
          <w:rFonts w:ascii="Raleway" w:eastAsia="Times New Roman" w:hAnsi="Raleway" w:cs="Times New Roman"/>
          <w:caps/>
          <w:color w:val="538135" w:themeColor="accent6" w:themeShade="BF"/>
          <w:kern w:val="36"/>
          <w:sz w:val="50"/>
          <w:szCs w:val="50"/>
          <w:lang w:eastAsia="it-IT"/>
        </w:rPr>
        <w:t>ACCESSO CIVICO “SEMPLICE” CONCERNENTE DATI, DOCUMENTI E INFORMAZIONI SOGGETTI A PUBBLICAZIONE OBBLIGATORIA</w:t>
      </w:r>
    </w:p>
    <w:p w14:paraId="0FE54A9C" w14:textId="4447F0F6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L'accesso civico è </w:t>
      </w:r>
      <w:r w:rsidR="00257FE8" w:rsidRP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il diritto di chiunque di richiedere, senza alcuna motivazione, la pubblicazione di documenti, informazioni o dati per i quali sussistono specifici obblighi di trasparenza, nei casi in cui sia stata omessa la loro pubblicazione</w:t>
      </w: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.</w:t>
      </w:r>
    </w:p>
    <w:p w14:paraId="496A7183" w14:textId="0198CF6A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olor w:val="538135" w:themeColor="accent6" w:themeShade="BF"/>
          <w:sz w:val="21"/>
          <w:szCs w:val="21"/>
          <w:lang w:eastAsia="it-IT"/>
        </w:rPr>
        <w:t> </w:t>
      </w: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QUALI SONO LE FINALITÀ</w:t>
      </w:r>
    </w:p>
    <w:p w14:paraId="13919445" w14:textId="530AEC78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L'accesso civico è strumentale a garantire il rispetto degli obblighi di pubblicazione da parte della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Fondazione</w:t>
      </w: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. In altri termini costituisce un rimedio alla mancata osservanza del dovere di trasparenza.</w:t>
      </w:r>
    </w:p>
    <w:p w14:paraId="24593BF8" w14:textId="651E9D6B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olor w:val="538135" w:themeColor="accent6" w:themeShade="BF"/>
          <w:sz w:val="21"/>
          <w:szCs w:val="21"/>
          <w:lang w:eastAsia="it-IT"/>
        </w:rPr>
        <w:t> </w:t>
      </w: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CHI PUÒ PRESENTARE L'ISTANZA</w:t>
      </w:r>
    </w:p>
    <w:p w14:paraId="0E5E55CA" w14:textId="77777777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L'istanza può essere presentata da chiunque, non richiede la prova di una legittimazione soggettiva o di un interesse specifico del richiedente. Come tale non necessita di motivazione.</w:t>
      </w:r>
    </w:p>
    <w:p w14:paraId="3329560F" w14:textId="628A0C4D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CF003D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 </w:t>
      </w: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COSA SI PUÒ CHIEDERE</w:t>
      </w:r>
    </w:p>
    <w:p w14:paraId="53D75364" w14:textId="056AF653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L'istanza è circoscritta a documenti, informazioni o dati soggetti, per Legge, a pubblicazione sul sito istituzionale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della Fondazione</w:t>
      </w: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per i quali la pubblicazione sia stata omessa.</w:t>
      </w:r>
    </w:p>
    <w:p w14:paraId="514235A9" w14:textId="737889B8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olor w:val="538135" w:themeColor="accent6" w:themeShade="BF"/>
          <w:sz w:val="21"/>
          <w:szCs w:val="21"/>
          <w:lang w:eastAsia="it-IT"/>
        </w:rPr>
        <w:t> </w:t>
      </w: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QUANTO COSTA</w:t>
      </w:r>
    </w:p>
    <w:p w14:paraId="74117580" w14:textId="77777777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L'accesso civico è gratuito.</w:t>
      </w:r>
    </w:p>
    <w:p w14:paraId="09588575" w14:textId="2014D10C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olor w:val="538135" w:themeColor="accent6" w:themeShade="BF"/>
          <w:sz w:val="21"/>
          <w:szCs w:val="21"/>
          <w:lang w:eastAsia="it-IT"/>
        </w:rPr>
        <w:t> </w:t>
      </w: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COME SI PRESENTA L'ISTANZA</w:t>
      </w:r>
    </w:p>
    <w:p w14:paraId="24048650" w14:textId="77777777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L'istanza deve identificare i dati, le informazioni o i documenti richiesti; richieste generiche saranno considerate inammissibili dall''ufficio che chiederà all'interessato di precisarne l'oggetto.</w:t>
      </w:r>
    </w:p>
    <w:p w14:paraId="5CA1765D" w14:textId="77777777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L'istanza deve essere sottoscritta e corredata dalla copia del documento d'identità del sottoscrittore, fatta eccezione per i casi in cui la stessa sia stata sottoscritta digitalmente ovvero trasmessa tramite casella di posta elettronica certificata di cui all'art. 65, c. 1, lett. </w:t>
      </w:r>
      <w:proofErr w:type="spellStart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cbis</w:t>
      </w:r>
      <w:proofErr w:type="spellEnd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del </w:t>
      </w:r>
      <w:proofErr w:type="spellStart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D.Lgs.</w:t>
      </w:r>
      <w:proofErr w:type="spellEnd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82/2005 e </w:t>
      </w:r>
      <w:proofErr w:type="spellStart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s.m.i.</w:t>
      </w:r>
      <w:proofErr w:type="spellEnd"/>
    </w:p>
    <w:p w14:paraId="3946BCAE" w14:textId="77777777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Sono previste le seguenti modalità di presentazione</w:t>
      </w:r>
    </w:p>
    <w:p w14:paraId="002E9D24" w14:textId="77777777" w:rsidR="00257FE8" w:rsidRDefault="005E4582" w:rsidP="00257FE8">
      <w:pPr>
        <w:numPr>
          <w:ilvl w:val="0"/>
          <w:numId w:val="1"/>
        </w:numPr>
        <w:spacing w:before="100" w:beforeAutospacing="1" w:after="100" w:afterAutospacing="1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a mani al Protocollo generale - front office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della sede di Erba</w:t>
      </w:r>
    </w:p>
    <w:p w14:paraId="725E8FA1" w14:textId="5D22193A" w:rsidR="00257FE8" w:rsidRPr="00257FE8" w:rsidRDefault="005E4582" w:rsidP="00257FE8">
      <w:pPr>
        <w:numPr>
          <w:ilvl w:val="0"/>
          <w:numId w:val="1"/>
        </w:numPr>
        <w:spacing w:before="100" w:beforeAutospacing="1" w:after="100" w:afterAutospacing="1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tramite PEC</w:t>
      </w:r>
      <w:r w:rsidR="00257FE8" w:rsidRP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: </w:t>
      </w:r>
      <w:r w:rsidR="00257FE8" w:rsidRP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fondazionedoncaccia@poste-certificate.it</w:t>
      </w:r>
    </w:p>
    <w:p w14:paraId="33B984C7" w14:textId="6B3EC051" w:rsidR="005E4582" w:rsidRPr="005E4582" w:rsidRDefault="00257FE8" w:rsidP="005E4582">
      <w:pPr>
        <w:numPr>
          <w:ilvl w:val="0"/>
          <w:numId w:val="1"/>
        </w:numPr>
        <w:spacing w:before="100" w:beforeAutospacing="1" w:after="100" w:afterAutospacing="1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tramite </w:t>
      </w:r>
      <w:proofErr w:type="gramStart"/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email</w:t>
      </w:r>
      <w:proofErr w:type="gramEnd"/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: </w:t>
      </w:r>
      <w:r w:rsidRP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direzione@fondazionedoncaccia.it</w:t>
      </w:r>
    </w:p>
    <w:p w14:paraId="0C11252C" w14:textId="57B0B2C7" w:rsidR="008725E9" w:rsidRDefault="005E4582" w:rsidP="008725E9">
      <w:pPr>
        <w:numPr>
          <w:ilvl w:val="0"/>
          <w:numId w:val="1"/>
        </w:numPr>
        <w:spacing w:before="150" w:beforeAutospacing="1" w:after="150" w:afterAutospacing="1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tramite servizio postale all'indirizzo: Via Leopardi 16 – 22036 Erba (CO) </w:t>
      </w:r>
    </w:p>
    <w:p w14:paraId="2EAB1CED" w14:textId="47BB4583" w:rsidR="005E4582" w:rsidRPr="005E4582" w:rsidRDefault="005E4582" w:rsidP="005E4582">
      <w:pPr>
        <w:spacing w:before="150" w:after="150" w:line="315" w:lineRule="atLeast"/>
        <w:jc w:val="both"/>
        <w:outlineLvl w:val="2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QUAL È L'ORGANO RESPONSABILE A DECIDERE SULL'ISTANZA</w:t>
      </w:r>
    </w:p>
    <w:p w14:paraId="01489F65" w14:textId="1EC75E75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La decisione spetta al </w:t>
      </w:r>
      <w:r w:rsid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Direttore Generale - </w:t>
      </w:r>
      <w:r w:rsidR="00257FE8" w:rsidRP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Dott.ssa Claudia Alberico </w:t>
      </w:r>
      <w:r w:rsid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reperibile all’indirizzo e-mail </w:t>
      </w:r>
      <w:hyperlink r:id="rId5" w:history="1">
        <w:r w:rsidR="00257FE8" w:rsidRPr="00664A89">
          <w:rPr>
            <w:rStyle w:val="Collegamentoipertestuale"/>
            <w:rFonts w:ascii="Raleway" w:eastAsia="Times New Roman" w:hAnsi="Raleway" w:cs="Times New Roman"/>
            <w:sz w:val="21"/>
            <w:szCs w:val="21"/>
            <w:lang w:eastAsia="it-IT"/>
          </w:rPr>
          <w:t>direzione@fondazionedoncaccia.it</w:t>
        </w:r>
      </w:hyperlink>
      <w:r w:rsidR="00257FE8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e al numero di telefono 031.3338253</w:t>
      </w:r>
    </w:p>
    <w:p w14:paraId="5A179E43" w14:textId="77777777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lastRenderedPageBreak/>
        <w:t> </w:t>
      </w:r>
    </w:p>
    <w:p w14:paraId="571F4F80" w14:textId="77777777" w:rsidR="005E4582" w:rsidRPr="005E4582" w:rsidRDefault="005E4582" w:rsidP="005E4582">
      <w:pPr>
        <w:spacing w:before="150" w:after="150" w:line="315" w:lineRule="atLeast"/>
        <w:jc w:val="both"/>
        <w:outlineLvl w:val="2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ENTRO QUANTO TEMPO E COME L'ISTANZA DEVE ESSERE RISCONTRATA</w:t>
      </w:r>
    </w:p>
    <w:p w14:paraId="6739BAAA" w14:textId="6A9FA959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Sia in caso di accoglimento che di rifiuto, il procedimento deve concludersi con provvedimento espresso e motivato entro trenta giorni dal ricevimento della richiesta, con comunicazione all'interessato. In caso di accoglimento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, la Fondazione</w:t>
      </w: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procede alla pubblicazione sul sito del documento richiesto ed alla comunicazione al richiedente dell'avvenuta pubblicazione con indicazione del relativo collegamento ipertestuale.</w:t>
      </w:r>
    </w:p>
    <w:p w14:paraId="19E7262B" w14:textId="098074FD" w:rsidR="005E4582" w:rsidRPr="005E4582" w:rsidRDefault="005E4582" w:rsidP="005E4582">
      <w:pPr>
        <w:spacing w:before="150" w:after="150" w:line="315" w:lineRule="atLeast"/>
        <w:jc w:val="both"/>
        <w:outlineLvl w:val="2"/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</w:pPr>
      <w:r w:rsidRPr="005E4582">
        <w:rPr>
          <w:rFonts w:ascii="Raleway" w:eastAsia="Times New Roman" w:hAnsi="Raleway" w:cs="Times New Roman"/>
          <w:caps/>
          <w:color w:val="538135" w:themeColor="accent6" w:themeShade="BF"/>
          <w:sz w:val="32"/>
          <w:szCs w:val="32"/>
          <w:lang w:eastAsia="it-IT"/>
        </w:rPr>
        <w:t>COME PUÒ TUTELARSI IL RICHIEDENTE IN CASO DI RIFIUTO O DI MANCATA RISPOSTA</w:t>
      </w:r>
    </w:p>
    <w:p w14:paraId="238EAF68" w14:textId="75ED2F16" w:rsidR="005E4582" w:rsidRPr="005E4582" w:rsidRDefault="005E4582" w:rsidP="005E4582">
      <w:pPr>
        <w:spacing w:before="150" w:after="150" w:line="294" w:lineRule="atLeast"/>
        <w:jc w:val="both"/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</w:pPr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In caso di diniego totale o parziale dell'accesso o di mancata risposta entro il termine di trenta giorni il richiedente può proporre ricorso al TAR (Tribunale Amministrativo Regionale – Lombardia, Sezione di Milano) ai sensi dell’art. 116 del </w:t>
      </w:r>
      <w:proofErr w:type="spellStart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>D.Lgs.</w:t>
      </w:r>
      <w:proofErr w:type="spellEnd"/>
      <w:r w:rsidRPr="005E4582">
        <w:rPr>
          <w:rFonts w:ascii="Raleway" w:eastAsia="Times New Roman" w:hAnsi="Raleway" w:cs="Times New Roman"/>
          <w:color w:val="222222"/>
          <w:sz w:val="21"/>
          <w:szCs w:val="21"/>
          <w:lang w:eastAsia="it-IT"/>
        </w:rPr>
        <w:t xml:space="preserve"> 104/2010.</w:t>
      </w:r>
    </w:p>
    <w:p w14:paraId="587FD07E" w14:textId="77777777" w:rsidR="0008222C" w:rsidRDefault="0008222C"/>
    <w:sectPr w:rsidR="00082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46C05"/>
    <w:multiLevelType w:val="multilevel"/>
    <w:tmpl w:val="94D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82"/>
    <w:rsid w:val="0008222C"/>
    <w:rsid w:val="00257FE8"/>
    <w:rsid w:val="005E4582"/>
    <w:rsid w:val="008725E9"/>
    <w:rsid w:val="00F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661"/>
  <w15:chartTrackingRefBased/>
  <w15:docId w15:val="{B8A06570-E2A4-4937-AD69-AD2F4EC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4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E4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5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5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58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E458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fondazionedoncacc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Rag. Alessandra Lamanna</dc:creator>
  <cp:keywords/>
  <dc:description/>
  <cp:lastModifiedBy>Avv. Raffaele Colombo - Studio Legale Giancola Bianchi Raveglia</cp:lastModifiedBy>
  <cp:revision>2</cp:revision>
  <dcterms:created xsi:type="dcterms:W3CDTF">2024-07-11T16:13:00Z</dcterms:created>
  <dcterms:modified xsi:type="dcterms:W3CDTF">2024-07-11T16:13:00Z</dcterms:modified>
</cp:coreProperties>
</file>