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1FB4" w14:textId="63CB51BE" w:rsidR="005E4582" w:rsidRPr="005E4582" w:rsidRDefault="005A3735" w:rsidP="005E4582">
      <w:pPr>
        <w:spacing w:before="150" w:after="150" w:line="504" w:lineRule="atLeast"/>
        <w:ind w:right="150"/>
        <w:outlineLvl w:val="0"/>
        <w:rPr>
          <w:rFonts w:ascii="Raleway" w:eastAsia="Times New Roman" w:hAnsi="Raleway" w:cs="Times New Roman"/>
          <w:caps/>
          <w:color w:val="538135" w:themeColor="accent6" w:themeShade="BF"/>
          <w:kern w:val="36"/>
          <w:sz w:val="50"/>
          <w:szCs w:val="50"/>
          <w:lang w:eastAsia="it-IT"/>
        </w:rPr>
      </w:pPr>
      <w:r>
        <w:rPr>
          <w:rFonts w:ascii="Raleway" w:eastAsia="Times New Roman" w:hAnsi="Raleway" w:cs="Times New Roman"/>
          <w:caps/>
          <w:color w:val="538135" w:themeColor="accent6" w:themeShade="BF"/>
          <w:kern w:val="36"/>
          <w:sz w:val="50"/>
          <w:szCs w:val="50"/>
          <w:lang w:eastAsia="it-IT"/>
        </w:rPr>
        <w:t>TEMPI DI ATTESA</w:t>
      </w:r>
    </w:p>
    <w:p w14:paraId="02C488A0" w14:textId="77777777" w:rsidR="00D96BD2" w:rsidRDefault="00D96BD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538135" w:themeColor="accent6" w:themeShade="BF"/>
          <w:sz w:val="21"/>
          <w:szCs w:val="21"/>
          <w:lang w:eastAsia="it-IT"/>
        </w:rPr>
      </w:pPr>
    </w:p>
    <w:p w14:paraId="24593BF8" w14:textId="7606ED25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olor w:val="538135" w:themeColor="accent6" w:themeShade="BF"/>
          <w:sz w:val="21"/>
          <w:szCs w:val="21"/>
          <w:lang w:eastAsia="it-IT"/>
        </w:rPr>
        <w:t> </w:t>
      </w: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C</w:t>
      </w:r>
      <w:r w:rsidR="005A3735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 xml:space="preserve">RITERI </w:t>
      </w:r>
      <w:r w:rsidR="005A3735" w:rsidRPr="005A3735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di formazione delle liste di attesa</w:t>
      </w:r>
    </w:p>
    <w:p w14:paraId="362FED21" w14:textId="097BA7A5" w:rsidR="00D96BD2" w:rsidRDefault="005A3735" w:rsidP="005A3735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La Fondazione osserva quale criterio base la presa in carico secondo l’ordine delle richieste </w:t>
      </w:r>
      <w:r w:rsidR="00D96BD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ricevute presso la sede o telefonicamente, tenendo conto di eventuali situazioni di urgenza segnalate dall’utente richiedente il servizio, alle quali è attribuita priorità nell’individuazione degli appuntamenti disponibili. </w:t>
      </w:r>
    </w:p>
    <w:p w14:paraId="0F763949" w14:textId="14E26BF4" w:rsidR="005A3735" w:rsidRPr="00D96BD2" w:rsidRDefault="005A3735" w:rsidP="005A3735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</w:t>
      </w:r>
    </w:p>
    <w:p w14:paraId="3329560F" w14:textId="7FDA554A" w:rsidR="005E4582" w:rsidRPr="00D96BD2" w:rsidRDefault="00D96BD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D96BD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TEMPI DI ATTESA</w:t>
      </w:r>
    </w:p>
    <w:p w14:paraId="1F772E7B" w14:textId="10E27AF3" w:rsidR="00D96BD2" w:rsidRDefault="00D96BD2" w:rsidP="00D96BD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A3735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Il tempo di attesa tra il primo contatto e l’accoglienza risulta normalmente compreso tra i 7 e i 30 giorni per le </w:t>
      </w:r>
      <w:r w:rsidRPr="00D96BD2">
        <w:rPr>
          <w:rFonts w:ascii="Raleway" w:eastAsia="Times New Roman" w:hAnsi="Raleway" w:cs="Times New Roman"/>
          <w:color w:val="222222"/>
          <w:sz w:val="21"/>
          <w:szCs w:val="21"/>
          <w:u w:val="single"/>
          <w:lang w:eastAsia="it-IT"/>
        </w:rPr>
        <w:t>prestazioni psicosociali</w:t>
      </w:r>
      <w:r w:rsidRPr="005A3735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, mentre per le </w:t>
      </w:r>
      <w:r w:rsidRPr="00D96BD2">
        <w:rPr>
          <w:rFonts w:ascii="Raleway" w:eastAsia="Times New Roman" w:hAnsi="Raleway" w:cs="Times New Roman"/>
          <w:color w:val="222222"/>
          <w:sz w:val="21"/>
          <w:szCs w:val="21"/>
          <w:u w:val="single"/>
          <w:lang w:eastAsia="it-IT"/>
        </w:rPr>
        <w:t>visite ginecologiche</w:t>
      </w:r>
      <w:r w:rsidRPr="005A3735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i tempi di attesa possono essere più lunghi in base agli appuntamenti in agenda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, senza comunque superare l’attesa massima di 75 giorni.</w:t>
      </w:r>
    </w:p>
    <w:p w14:paraId="5B93882E" w14:textId="2B817A95" w:rsidR="00D96BD2" w:rsidRDefault="00D96BD2" w:rsidP="00D96BD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I tempi effettivi sono risultati inferiori ai predetti limiti. </w:t>
      </w:r>
    </w:p>
    <w:p w14:paraId="587FD07E" w14:textId="77777777" w:rsidR="0008222C" w:rsidRDefault="0008222C"/>
    <w:sectPr w:rsidR="00082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46C05"/>
    <w:multiLevelType w:val="multilevel"/>
    <w:tmpl w:val="94D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43052"/>
    <w:multiLevelType w:val="hybridMultilevel"/>
    <w:tmpl w:val="17649826"/>
    <w:lvl w:ilvl="0" w:tplc="B138616E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82"/>
    <w:rsid w:val="0008222C"/>
    <w:rsid w:val="00257FE8"/>
    <w:rsid w:val="005A3735"/>
    <w:rsid w:val="005E4582"/>
    <w:rsid w:val="008725E9"/>
    <w:rsid w:val="00D96BD2"/>
    <w:rsid w:val="00F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C661"/>
  <w15:chartTrackingRefBased/>
  <w15:docId w15:val="{B8A06570-E2A4-4937-AD69-AD2F4EC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4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E4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5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5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458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E458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A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Rag. Alessandra Lamanna</dc:creator>
  <cp:keywords/>
  <dc:description/>
  <cp:lastModifiedBy>Avv. Raffaele Colombo - Studio Legale Giancola Bianchi Raveglia</cp:lastModifiedBy>
  <cp:revision>2</cp:revision>
  <dcterms:created xsi:type="dcterms:W3CDTF">2024-07-11T16:21:00Z</dcterms:created>
  <dcterms:modified xsi:type="dcterms:W3CDTF">2024-07-11T16:21:00Z</dcterms:modified>
</cp:coreProperties>
</file>